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16" w:rsidRDefault="00AA1F16" w:rsidP="00AA1F16">
      <w:pPr>
        <w:numPr>
          <w:ilvl w:val="0"/>
          <w:numId w:val="1"/>
        </w:numPr>
        <w:tabs>
          <w:tab w:val="num" w:pos="360"/>
        </w:tabs>
        <w:spacing w:before="240"/>
        <w:ind w:left="360"/>
        <w:jc w:val="both"/>
        <w:rPr>
          <w:rFonts w:cs="Arial"/>
          <w:szCs w:val="22"/>
        </w:rPr>
      </w:pPr>
      <w:bookmarkStart w:id="0" w:name="_GoBack"/>
      <w:bookmarkEnd w:id="0"/>
      <w:r>
        <w:rPr>
          <w:rFonts w:cs="Arial"/>
          <w:szCs w:val="22"/>
          <w:lang w:val="en-US"/>
        </w:rPr>
        <w:t>In</w:t>
      </w:r>
      <w:r w:rsidRPr="006F43C2">
        <w:rPr>
          <w:rFonts w:cs="Arial"/>
          <w:szCs w:val="22"/>
          <w:lang w:val="en-US"/>
        </w:rPr>
        <w:t xml:space="preserve"> March 2008, the Government announced a second round of payments</w:t>
      </w:r>
      <w:r w:rsidRPr="006F43C2">
        <w:rPr>
          <w:rFonts w:cs="Arial"/>
          <w:szCs w:val="22"/>
        </w:rPr>
        <w:t xml:space="preserve"> to eligible Indigenous claimants in the </w:t>
      </w:r>
      <w:r w:rsidRPr="00BF73A4">
        <w:rPr>
          <w:rFonts w:cs="Arial"/>
          <w:szCs w:val="22"/>
        </w:rPr>
        <w:t>Indigenous Wages and Savings Reparations Scheme</w:t>
      </w:r>
      <w:r>
        <w:rPr>
          <w:rFonts w:cs="Arial"/>
          <w:szCs w:val="22"/>
        </w:rPr>
        <w:t xml:space="preserve"> (IWSR) </w:t>
      </w:r>
      <w:r w:rsidRPr="006F43C2">
        <w:rPr>
          <w:rFonts w:cs="Arial"/>
          <w:szCs w:val="22"/>
        </w:rPr>
        <w:t xml:space="preserve">process.  </w:t>
      </w:r>
    </w:p>
    <w:p w:rsidR="00AA1F16" w:rsidRDefault="00AA1F16" w:rsidP="00AA1F16">
      <w:pPr>
        <w:numPr>
          <w:ilvl w:val="0"/>
          <w:numId w:val="1"/>
        </w:numPr>
        <w:tabs>
          <w:tab w:val="num" w:pos="360"/>
        </w:tabs>
        <w:spacing w:before="240"/>
        <w:ind w:left="360"/>
        <w:jc w:val="both"/>
        <w:rPr>
          <w:rFonts w:cs="Arial"/>
          <w:szCs w:val="22"/>
        </w:rPr>
      </w:pPr>
      <w:r>
        <w:rPr>
          <w:rFonts w:cs="Arial"/>
          <w:szCs w:val="22"/>
          <w:lang w:val="en"/>
        </w:rPr>
        <w:t>A</w:t>
      </w:r>
      <w:r w:rsidRPr="00BF73A4">
        <w:rPr>
          <w:rFonts w:cs="Arial"/>
          <w:szCs w:val="22"/>
          <w:lang w:val="en"/>
        </w:rPr>
        <w:t>bout $19.5 million has already been paid to 5553 eligible claimants as part of the first reparation payment, and a second payment to those already found eligible is now underway, with priority given to elderly or seriously ill people.</w:t>
      </w:r>
      <w:r w:rsidRPr="00BF73A4">
        <w:rPr>
          <w:rFonts w:cs="Arial"/>
          <w:szCs w:val="22"/>
        </w:rPr>
        <w:t xml:space="preserve"> </w:t>
      </w:r>
    </w:p>
    <w:p w:rsidR="00AA1F16" w:rsidRPr="006F43C2" w:rsidRDefault="00AA1F16" w:rsidP="00AA1F16">
      <w:pPr>
        <w:numPr>
          <w:ilvl w:val="0"/>
          <w:numId w:val="1"/>
        </w:numPr>
        <w:tabs>
          <w:tab w:val="num" w:pos="360"/>
        </w:tabs>
        <w:spacing w:before="240"/>
        <w:ind w:left="360"/>
        <w:jc w:val="both"/>
        <w:rPr>
          <w:rFonts w:cs="Arial"/>
          <w:szCs w:val="22"/>
        </w:rPr>
      </w:pPr>
      <w:r w:rsidRPr="006F43C2">
        <w:rPr>
          <w:rFonts w:cs="Arial"/>
          <w:szCs w:val="22"/>
        </w:rPr>
        <w:t>After these payments</w:t>
      </w:r>
      <w:r w:rsidRPr="006F43C2">
        <w:rPr>
          <w:rFonts w:cs="Arial"/>
          <w:szCs w:val="22"/>
          <w:lang w:val="en-US"/>
        </w:rPr>
        <w:t xml:space="preserve">, the unspent balance of the reparations funds was to </w:t>
      </w:r>
      <w:r w:rsidRPr="006F43C2">
        <w:rPr>
          <w:rFonts w:cs="Arial"/>
          <w:szCs w:val="22"/>
        </w:rPr>
        <w:t xml:space="preserve">be paid into the </w:t>
      </w:r>
      <w:r w:rsidRPr="00BF73A4">
        <w:rPr>
          <w:rFonts w:cs="Arial"/>
          <w:szCs w:val="22"/>
        </w:rPr>
        <w:t xml:space="preserve">Indigenous Queenslanders Foundation </w:t>
      </w:r>
      <w:r>
        <w:rPr>
          <w:rFonts w:cs="Arial"/>
          <w:szCs w:val="22"/>
        </w:rPr>
        <w:t>(</w:t>
      </w:r>
      <w:r w:rsidRPr="006F43C2">
        <w:rPr>
          <w:rFonts w:cs="Arial"/>
          <w:szCs w:val="22"/>
        </w:rPr>
        <w:t>IQF</w:t>
      </w:r>
      <w:r>
        <w:rPr>
          <w:rFonts w:cs="Arial"/>
          <w:szCs w:val="22"/>
        </w:rPr>
        <w:t>)</w:t>
      </w:r>
      <w:r w:rsidRPr="006F43C2">
        <w:rPr>
          <w:rFonts w:cs="Arial"/>
          <w:szCs w:val="22"/>
        </w:rPr>
        <w:t xml:space="preserve"> to provide scholarships to Aboriginal and Torres Strait Islander children and young people. </w:t>
      </w:r>
    </w:p>
    <w:p w:rsidR="00AA1F16" w:rsidRPr="006F43C2" w:rsidRDefault="00AA1F16" w:rsidP="00AA1F16">
      <w:pPr>
        <w:numPr>
          <w:ilvl w:val="0"/>
          <w:numId w:val="1"/>
        </w:numPr>
        <w:tabs>
          <w:tab w:val="num" w:pos="360"/>
        </w:tabs>
        <w:spacing w:before="240"/>
        <w:ind w:left="360"/>
        <w:jc w:val="both"/>
        <w:rPr>
          <w:rFonts w:cs="Arial"/>
          <w:szCs w:val="22"/>
          <w:lang w:val="en-US"/>
        </w:rPr>
      </w:pPr>
      <w:r>
        <w:rPr>
          <w:rFonts w:cs="Arial"/>
          <w:szCs w:val="22"/>
          <w:lang w:val="en-US"/>
        </w:rPr>
        <w:t>In</w:t>
      </w:r>
      <w:r w:rsidRPr="006F43C2">
        <w:rPr>
          <w:rFonts w:cs="Arial"/>
          <w:szCs w:val="22"/>
          <w:lang w:val="en-US"/>
        </w:rPr>
        <w:t xml:space="preserve"> May 2008, the Premier met with the Stolen Wages Working Group and undertook to seek advice concerning re-opening the process to claims from persons who did not submit a claim by the closing date of 31 January 2006 because they thought the original offer was inadequate and the possible use of affidavit or oral evidence in support of claims assessed as ineligible. </w:t>
      </w:r>
    </w:p>
    <w:p w:rsidR="00AA1F16" w:rsidRDefault="00AA1F16" w:rsidP="00AA1F16">
      <w:pPr>
        <w:numPr>
          <w:ilvl w:val="0"/>
          <w:numId w:val="1"/>
        </w:numPr>
        <w:tabs>
          <w:tab w:val="num" w:pos="360"/>
        </w:tabs>
        <w:spacing w:before="240"/>
        <w:ind w:left="360"/>
        <w:jc w:val="both"/>
        <w:rPr>
          <w:rFonts w:cs="Arial"/>
          <w:szCs w:val="22"/>
          <w:lang w:val="en-US"/>
        </w:rPr>
      </w:pPr>
      <w:r w:rsidRPr="006F43C2">
        <w:rPr>
          <w:rFonts w:cs="Arial"/>
          <w:szCs w:val="22"/>
          <w:lang w:val="en-US"/>
        </w:rPr>
        <w:t xml:space="preserve">It is known that a small number of eligible applicants in the original process ultimately refused to accept the payment offered and that some people chose not to apply or missed the closing date. </w:t>
      </w:r>
    </w:p>
    <w:p w:rsidR="00AA1F16" w:rsidRPr="006F43C2" w:rsidRDefault="002F11D7" w:rsidP="00AA1F16">
      <w:pPr>
        <w:numPr>
          <w:ilvl w:val="0"/>
          <w:numId w:val="1"/>
        </w:numPr>
        <w:tabs>
          <w:tab w:val="num" w:pos="360"/>
        </w:tabs>
        <w:spacing w:before="240"/>
        <w:ind w:left="360"/>
        <w:jc w:val="both"/>
        <w:rPr>
          <w:rFonts w:cs="Arial"/>
          <w:szCs w:val="22"/>
          <w:lang w:val="en-US"/>
        </w:rPr>
      </w:pPr>
      <w:r>
        <w:rPr>
          <w:rFonts w:cs="Arial"/>
          <w:szCs w:val="22"/>
          <w:lang w:val="en-US"/>
        </w:rPr>
        <w:t>I</w:t>
      </w:r>
      <w:r w:rsidR="00AA1F16" w:rsidRPr="006F43C2">
        <w:rPr>
          <w:rFonts w:cs="Arial"/>
          <w:szCs w:val="22"/>
          <w:lang w:val="en-US"/>
        </w:rPr>
        <w:t xml:space="preserve">t is proposed that the application process be re-opened to late claimants and to those who have not yet lodged a claim, with a closing date of 31 January 2009 for Australian claimants.  The suggested closing date for </w:t>
      </w:r>
      <w:smartTag w:uri="urn:schemas-microsoft-com:office:smarttags" w:element="place">
        <w:smartTag w:uri="urn:schemas-microsoft-com:office:smarttags" w:element="country-region">
          <w:r w:rsidR="00AA1F16" w:rsidRPr="006F43C2">
            <w:rPr>
              <w:rFonts w:cs="Arial"/>
              <w:szCs w:val="22"/>
              <w:lang w:val="en-US"/>
            </w:rPr>
            <w:t>Papua New Guinea</w:t>
          </w:r>
        </w:smartTag>
      </w:smartTag>
      <w:r w:rsidR="00AA1F16" w:rsidRPr="006F43C2">
        <w:rPr>
          <w:rFonts w:cs="Arial"/>
          <w:szCs w:val="22"/>
          <w:lang w:val="en-US"/>
        </w:rPr>
        <w:t xml:space="preserve"> claims is 30 April 2009 for logistical reasons.</w:t>
      </w:r>
    </w:p>
    <w:p w:rsidR="00AA1F16" w:rsidRPr="00CE6FBA" w:rsidRDefault="00AA1F16" w:rsidP="00AA1F16">
      <w:pPr>
        <w:numPr>
          <w:ilvl w:val="0"/>
          <w:numId w:val="1"/>
        </w:numPr>
        <w:tabs>
          <w:tab w:val="num" w:pos="360"/>
        </w:tabs>
        <w:spacing w:before="240"/>
        <w:ind w:left="360"/>
        <w:jc w:val="both"/>
        <w:rPr>
          <w:rFonts w:cs="Arial"/>
          <w:bCs/>
          <w:spacing w:val="-3"/>
          <w:szCs w:val="22"/>
        </w:rPr>
      </w:pPr>
      <w:r w:rsidRPr="008F44CD">
        <w:rPr>
          <w:rFonts w:cs="Arial"/>
          <w:szCs w:val="22"/>
          <w:u w:val="single"/>
        </w:rPr>
        <w:t>Cabinet approved</w:t>
      </w:r>
      <w:r>
        <w:rPr>
          <w:rFonts w:cs="Arial"/>
          <w:szCs w:val="22"/>
        </w:rPr>
        <w:t xml:space="preserve"> </w:t>
      </w:r>
      <w:r w:rsidRPr="00E728C5">
        <w:rPr>
          <w:rFonts w:cs="Arial"/>
          <w:szCs w:val="22"/>
        </w:rPr>
        <w:t xml:space="preserve">the extension of the Indigenous Wages and Savings Reparations Scheme to new claimants until 31 January 2009 for Australian claimants and </w:t>
      </w:r>
      <w:r>
        <w:rPr>
          <w:rFonts w:cs="Arial"/>
          <w:szCs w:val="22"/>
        </w:rPr>
        <w:t>until 30 </w:t>
      </w:r>
      <w:r w:rsidRPr="00E728C5">
        <w:rPr>
          <w:rFonts w:cs="Arial"/>
          <w:szCs w:val="22"/>
        </w:rPr>
        <w:t xml:space="preserve">April 2009 for new </w:t>
      </w:r>
      <w:smartTag w:uri="urn:schemas-microsoft-com:office:smarttags" w:element="place">
        <w:smartTag w:uri="urn:schemas-microsoft-com:office:smarttags" w:element="country-region">
          <w:r w:rsidRPr="00E728C5">
            <w:rPr>
              <w:rFonts w:cs="Arial"/>
              <w:szCs w:val="22"/>
            </w:rPr>
            <w:t>Papua New Guinea</w:t>
          </w:r>
        </w:smartTag>
      </w:smartTag>
      <w:r w:rsidRPr="00E728C5">
        <w:rPr>
          <w:rFonts w:cs="Arial"/>
          <w:szCs w:val="22"/>
        </w:rPr>
        <w:t xml:space="preserve"> claimants in accordance with the eligibility and evidence requirements of the current scheme</w:t>
      </w:r>
      <w:r>
        <w:rPr>
          <w:rFonts w:cs="Arial"/>
          <w:szCs w:val="22"/>
        </w:rPr>
        <w:t>.</w:t>
      </w:r>
    </w:p>
    <w:p w:rsidR="00AA1F16" w:rsidRPr="00C07656" w:rsidRDefault="00AA1F16" w:rsidP="00AA1F16">
      <w:pPr>
        <w:jc w:val="both"/>
        <w:rPr>
          <w:rFonts w:cs="Arial"/>
          <w:szCs w:val="22"/>
        </w:rPr>
      </w:pPr>
    </w:p>
    <w:p w:rsidR="00AA1F16" w:rsidRPr="00C07656" w:rsidRDefault="00AA1F16" w:rsidP="00AA1F16">
      <w:pPr>
        <w:jc w:val="both"/>
        <w:rPr>
          <w:rFonts w:cs="Arial"/>
          <w:szCs w:val="22"/>
        </w:rPr>
      </w:pPr>
    </w:p>
    <w:p w:rsidR="00AA1F16" w:rsidRPr="00C07656" w:rsidRDefault="00AA1F16" w:rsidP="00AA1F16">
      <w:pPr>
        <w:keepNext/>
        <w:numPr>
          <w:ilvl w:val="0"/>
          <w:numId w:val="1"/>
        </w:numPr>
        <w:tabs>
          <w:tab w:val="num" w:pos="360"/>
        </w:tabs>
        <w:ind w:left="357" w:hanging="357"/>
        <w:jc w:val="both"/>
        <w:rPr>
          <w:rFonts w:cs="Arial"/>
          <w:szCs w:val="22"/>
        </w:rPr>
      </w:pPr>
      <w:r w:rsidRPr="00C07656">
        <w:rPr>
          <w:rFonts w:cs="Arial"/>
          <w:i/>
          <w:szCs w:val="22"/>
          <w:u w:val="single"/>
        </w:rPr>
        <w:t>Attachments</w:t>
      </w:r>
    </w:p>
    <w:p w:rsidR="00AA1F16" w:rsidRPr="00C07656" w:rsidRDefault="00AA1F16" w:rsidP="00AA1F16">
      <w:pPr>
        <w:numPr>
          <w:ilvl w:val="0"/>
          <w:numId w:val="2"/>
        </w:numPr>
        <w:tabs>
          <w:tab w:val="num" w:pos="280"/>
        </w:tabs>
        <w:jc w:val="both"/>
        <w:rPr>
          <w:rFonts w:cs="Arial"/>
          <w:szCs w:val="22"/>
        </w:rPr>
      </w:pPr>
      <w:r>
        <w:rPr>
          <w:rFonts w:cs="Arial"/>
          <w:szCs w:val="22"/>
        </w:rPr>
        <w:t>Nil</w:t>
      </w:r>
      <w:r w:rsidRPr="00C07656">
        <w:rPr>
          <w:rFonts w:cs="Arial"/>
          <w:szCs w:val="22"/>
        </w:rPr>
        <w:t>.</w:t>
      </w:r>
    </w:p>
    <w:p w:rsidR="00AA1F16" w:rsidRPr="00AA1F16" w:rsidRDefault="00AA1F16" w:rsidP="00AA1F16">
      <w:pPr>
        <w:tabs>
          <w:tab w:val="left" w:pos="2628"/>
        </w:tabs>
      </w:pPr>
    </w:p>
    <w:sectPr w:rsidR="00AA1F16" w:rsidRPr="00AA1F16" w:rsidSect="00960A00">
      <w:headerReference w:type="default" r:id="rId7"/>
      <w:pgSz w:w="11906" w:h="16838"/>
      <w:pgMar w:top="540" w:right="1418" w:bottom="907" w:left="1418"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BA" w:rsidRDefault="009732BA">
      <w:r>
        <w:separator/>
      </w:r>
    </w:p>
  </w:endnote>
  <w:endnote w:type="continuationSeparator" w:id="0">
    <w:p w:rsidR="009732BA" w:rsidRDefault="0097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BA" w:rsidRDefault="009732BA">
      <w:r>
        <w:separator/>
      </w:r>
    </w:p>
  </w:footnote>
  <w:footnote w:type="continuationSeparator" w:id="0">
    <w:p w:rsidR="009732BA" w:rsidRDefault="0097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00" w:rsidRDefault="00960A00" w:rsidP="00960A00">
    <w:r>
      <w:tab/>
    </w:r>
    <w:r>
      <w:tab/>
    </w:r>
    <w:r w:rsidR="0013609D">
      <w:rPr>
        <w:noProof/>
      </w:rPr>
      <w:drawing>
        <wp:anchor distT="0" distB="0" distL="114300" distR="114300" simplePos="0" relativeHeight="251657216" behindDoc="0" locked="0" layoutInCell="1" allowOverlap="1">
          <wp:simplePos x="0" y="0"/>
          <wp:positionH relativeFrom="column">
            <wp:posOffset>121920</wp:posOffset>
          </wp:positionH>
          <wp:positionV relativeFrom="paragraph">
            <wp:posOffset>25400</wp:posOffset>
          </wp:positionV>
          <wp:extent cx="1371600" cy="438150"/>
          <wp:effectExtent l="0" t="0" r="0" b="0"/>
          <wp:wrapNone/>
          <wp:docPr id="2"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p>
  <w:p w:rsidR="00960A00" w:rsidRDefault="00960A00" w:rsidP="00960A00"/>
  <w:p w:rsidR="00960A00" w:rsidRPr="000400F9" w:rsidRDefault="00960A00" w:rsidP="00960A00">
    <w:pPr>
      <w:pStyle w:val="Header"/>
      <w:ind w:firstLine="2880"/>
      <w:rPr>
        <w:rFonts w:ascii="Arial" w:hAnsi="Arial" w:cs="Arial"/>
        <w:b/>
        <w:sz w:val="22"/>
        <w:szCs w:val="22"/>
        <w:u w:val="single"/>
      </w:rPr>
    </w:pPr>
    <w:r>
      <w:tab/>
    </w:r>
    <w:r w:rsidRPr="000400F9">
      <w:rPr>
        <w:rFonts w:ascii="Arial" w:hAnsi="Arial" w:cs="Arial"/>
        <w:b/>
        <w:sz w:val="22"/>
        <w:szCs w:val="22"/>
        <w:u w:val="single"/>
      </w:rPr>
      <w:t xml:space="preserve">Cabinet – </w:t>
    </w:r>
    <w:r>
      <w:rPr>
        <w:rFonts w:ascii="Arial" w:hAnsi="Arial" w:cs="Arial"/>
        <w:b/>
        <w:sz w:val="22"/>
        <w:szCs w:val="22"/>
        <w:u w:val="single"/>
      </w:rPr>
      <w:t>July 2008</w:t>
    </w:r>
  </w:p>
  <w:p w:rsidR="00960A00" w:rsidRDefault="00960A00" w:rsidP="00960A00">
    <w:pPr>
      <w:pStyle w:val="Header"/>
      <w:spacing w:before="120"/>
      <w:rPr>
        <w:rFonts w:ascii="Arial" w:hAnsi="Arial" w:cs="Arial"/>
        <w:b/>
        <w:sz w:val="22"/>
        <w:szCs w:val="22"/>
        <w:u w:val="single"/>
      </w:rPr>
    </w:pPr>
    <w:r w:rsidRPr="00E728C5">
      <w:rPr>
        <w:rFonts w:ascii="Arial" w:hAnsi="Arial" w:cs="Arial"/>
        <w:b/>
        <w:sz w:val="22"/>
        <w:szCs w:val="22"/>
        <w:u w:val="single"/>
      </w:rPr>
      <w:t>Indigenous Wages and Savings Reparations Scheme</w:t>
    </w:r>
  </w:p>
  <w:p w:rsidR="00960A00" w:rsidRDefault="00960A00" w:rsidP="00960A00">
    <w:pPr>
      <w:pStyle w:val="Header"/>
      <w:spacing w:before="120"/>
      <w:rPr>
        <w:rFonts w:ascii="Arial" w:hAnsi="Arial" w:cs="Arial"/>
        <w:b/>
        <w:sz w:val="22"/>
        <w:szCs w:val="22"/>
        <w:u w:val="single"/>
      </w:rPr>
    </w:pPr>
    <w:r w:rsidRPr="00E728C5">
      <w:rPr>
        <w:rFonts w:ascii="Arial" w:hAnsi="Arial" w:cs="Arial"/>
        <w:b/>
        <w:sz w:val="22"/>
        <w:szCs w:val="22"/>
        <w:u w:val="single"/>
      </w:rPr>
      <w:t xml:space="preserve">Minister for </w:t>
    </w:r>
    <w:smartTag w:uri="urn:schemas-microsoft-com:office:smarttags" w:element="PersonName">
      <w:r w:rsidRPr="00E728C5">
        <w:rPr>
          <w:rFonts w:ascii="Arial" w:hAnsi="Arial" w:cs="Arial"/>
          <w:b/>
          <w:sz w:val="22"/>
          <w:szCs w:val="22"/>
          <w:u w:val="single"/>
        </w:rPr>
        <w:t>Communities</w:t>
      </w:r>
    </w:smartTag>
    <w:r w:rsidRPr="00E728C5">
      <w:rPr>
        <w:rFonts w:ascii="Arial" w:hAnsi="Arial" w:cs="Arial"/>
        <w:b/>
        <w:sz w:val="22"/>
        <w:szCs w:val="22"/>
        <w:u w:val="single"/>
      </w:rPr>
      <w:t xml:space="preserve">, </w:t>
    </w:r>
    <w:r>
      <w:rPr>
        <w:rFonts w:ascii="Arial" w:hAnsi="Arial" w:cs="Arial"/>
        <w:b/>
        <w:sz w:val="22"/>
        <w:szCs w:val="22"/>
        <w:u w:val="single"/>
      </w:rPr>
      <w:t xml:space="preserve">Minister for </w:t>
    </w:r>
    <w:r w:rsidRPr="00E728C5">
      <w:rPr>
        <w:rFonts w:ascii="Arial" w:hAnsi="Arial" w:cs="Arial"/>
        <w:b/>
        <w:sz w:val="22"/>
        <w:szCs w:val="22"/>
        <w:u w:val="single"/>
      </w:rPr>
      <w:t xml:space="preserve">Disability Services, </w:t>
    </w:r>
    <w:r>
      <w:rPr>
        <w:rFonts w:ascii="Arial" w:hAnsi="Arial" w:cs="Arial"/>
        <w:b/>
        <w:sz w:val="22"/>
        <w:szCs w:val="22"/>
        <w:u w:val="single"/>
      </w:rPr>
      <w:t xml:space="preserve">Minister for </w:t>
    </w:r>
    <w:r w:rsidRPr="00E728C5">
      <w:rPr>
        <w:rFonts w:ascii="Arial" w:hAnsi="Arial" w:cs="Arial"/>
        <w:b/>
        <w:sz w:val="22"/>
        <w:szCs w:val="22"/>
        <w:u w:val="single"/>
      </w:rPr>
      <w:t xml:space="preserve">Aboriginal and Torres Strait Islander Partnerships, </w:t>
    </w:r>
    <w:r>
      <w:rPr>
        <w:rFonts w:ascii="Arial" w:hAnsi="Arial" w:cs="Arial"/>
        <w:b/>
        <w:sz w:val="22"/>
        <w:szCs w:val="22"/>
        <w:u w:val="single"/>
      </w:rPr>
      <w:t xml:space="preserve">Minister for </w:t>
    </w:r>
    <w:r w:rsidRPr="00E728C5">
      <w:rPr>
        <w:rFonts w:ascii="Arial" w:hAnsi="Arial" w:cs="Arial"/>
        <w:b/>
        <w:sz w:val="22"/>
        <w:szCs w:val="22"/>
        <w:u w:val="single"/>
      </w:rPr>
      <w:t>Multicultural Affairs, Seniors and Youth</w:t>
    </w:r>
  </w:p>
  <w:p w:rsidR="00960A00" w:rsidRDefault="0013609D" w:rsidP="00960A00">
    <w:pPr>
      <w:tabs>
        <w:tab w:val="left" w:pos="2628"/>
      </w:tabs>
    </w:pPr>
    <w:r>
      <w:rPr>
        <w:noProof/>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111760</wp:posOffset>
              </wp:positionV>
              <wp:extent cx="5715000" cy="0"/>
              <wp:effectExtent l="7620" t="6985" r="1143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208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pt" to="453.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92C9A"/>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600"/>
        </w:tabs>
        <w:ind w:left="60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16"/>
    <w:rsid w:val="000A559C"/>
    <w:rsid w:val="0013609D"/>
    <w:rsid w:val="0018021D"/>
    <w:rsid w:val="00213914"/>
    <w:rsid w:val="0027383D"/>
    <w:rsid w:val="002A4CFE"/>
    <w:rsid w:val="002F11D7"/>
    <w:rsid w:val="002F3A23"/>
    <w:rsid w:val="00360226"/>
    <w:rsid w:val="00387D49"/>
    <w:rsid w:val="004B768F"/>
    <w:rsid w:val="005263C7"/>
    <w:rsid w:val="00577993"/>
    <w:rsid w:val="005E1903"/>
    <w:rsid w:val="005E2F72"/>
    <w:rsid w:val="00780642"/>
    <w:rsid w:val="00832A4C"/>
    <w:rsid w:val="009222E3"/>
    <w:rsid w:val="009427F9"/>
    <w:rsid w:val="00960A00"/>
    <w:rsid w:val="009732BA"/>
    <w:rsid w:val="00AA1F16"/>
    <w:rsid w:val="00B35034"/>
    <w:rsid w:val="00B60C8C"/>
    <w:rsid w:val="00B617EC"/>
    <w:rsid w:val="00B73E6E"/>
    <w:rsid w:val="00C22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autoRedefine/>
    <w:rsid w:val="00B35034"/>
    <w:pPr>
      <w:spacing w:before="40" w:after="40"/>
    </w:pPr>
    <w:rPr>
      <w:rFonts w:eastAsia="SimSun"/>
      <w:color w:val="333399"/>
      <w:lang w:eastAsia="zh-CN"/>
    </w:rPr>
  </w:style>
  <w:style w:type="paragraph" w:styleId="BodyText">
    <w:name w:val="Body Text"/>
    <w:basedOn w:val="Normal"/>
    <w:autoRedefine/>
    <w:rsid w:val="00B35034"/>
    <w:pPr>
      <w:spacing w:after="120"/>
      <w:ind w:left="851"/>
      <w:jc w:val="both"/>
    </w:pPr>
    <w:rPr>
      <w:rFonts w:eastAsia="SimSun"/>
      <w:lang w:eastAsia="zh-CN"/>
    </w:rPr>
  </w:style>
  <w:style w:type="paragraph" w:customStyle="1" w:styleId="TableHeader">
    <w:name w:val="Table Header"/>
    <w:basedOn w:val="Normal"/>
    <w:next w:val="Normal"/>
    <w:autoRedefine/>
    <w:rsid w:val="00B35034"/>
    <w:pPr>
      <w:keepLines/>
      <w:shd w:val="clear" w:color="auto" w:fill="CCFFFF"/>
      <w:spacing w:before="60" w:after="60" w:line="300" w:lineRule="atLeast"/>
      <w:jc w:val="center"/>
    </w:pPr>
    <w:rPr>
      <w:b/>
      <w:color w:val="333399"/>
    </w:rPr>
  </w:style>
  <w:style w:type="paragraph" w:customStyle="1" w:styleId="tabletext0">
    <w:name w:val="table text"/>
    <w:basedOn w:val="Normal"/>
    <w:rsid w:val="00B35034"/>
    <w:pPr>
      <w:widowControl w:val="0"/>
      <w:spacing w:before="40" w:after="40"/>
    </w:pPr>
    <w:rPr>
      <w:color w:val="333399"/>
      <w:szCs w:val="20"/>
    </w:rPr>
  </w:style>
  <w:style w:type="paragraph" w:styleId="Header">
    <w:name w:val="header"/>
    <w:basedOn w:val="Normal"/>
    <w:rsid w:val="00AA1F16"/>
    <w:pPr>
      <w:tabs>
        <w:tab w:val="center" w:pos="4153"/>
        <w:tab w:val="right" w:pos="8306"/>
      </w:tabs>
    </w:pPr>
    <w:rPr>
      <w:rFonts w:ascii="Times New Roman" w:hAnsi="Times New Roman"/>
      <w:sz w:val="24"/>
    </w:rPr>
  </w:style>
  <w:style w:type="paragraph" w:styleId="Footer">
    <w:name w:val="footer"/>
    <w:basedOn w:val="Normal"/>
    <w:rsid w:val="00960A0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1515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CharactersWithSpaces>
  <SharedDoc>false</SharedDoc>
  <HyperlinkBase>https://www.cabinet.qld.gov.au/documents/2008/Jul/Indigenous wages reparations/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2017-10-24T07:44:00Z</dcterms:created>
  <dcterms:modified xsi:type="dcterms:W3CDTF">2018-03-06T00:51:00Z</dcterms:modified>
  <cp:category>Indigenous,Aboriginal_and_Torres_Strait_Islander</cp:category>
</cp:coreProperties>
</file>